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</w:rPr>
      </w:pPr>
      <w:bookmarkStart w:id="0" w:name="_GoBack"/>
      <w:r>
        <w:rPr>
          <w:rFonts w:hint="eastAsia"/>
          <w:sz w:val="36"/>
          <w:szCs w:val="44"/>
        </w:rPr>
        <w:t>构建“大国工匠”的高职培养体系</w:t>
      </w:r>
    </w:p>
    <w:bookmarkEnd w:id="0"/>
    <w:p>
      <w:pPr>
        <w:jc w:val="center"/>
        <w:rPr>
          <w:rFonts w:hint="eastAsia"/>
        </w:rPr>
      </w:pPr>
      <w:r>
        <w:rPr>
          <w:rFonts w:hint="eastAsia"/>
        </w:rPr>
        <w:t>李忠华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>大国工匠，体现的是以技报国的人生志向、精益求精的工匠精神、深厚扎实的专业技能、勤奋好学的职业态度。高职院校应以大国工匠培养为己任，构建全面的培养体系。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 xml:space="preserve">    一是敬业乐学的专业教育体系。所谓“知之者不如好之者,好之者不如乐之者”，能成为大国工匠的人，必然是热爱自己的工作岗位，并能从工作中获得乐趣的人。从进校开始，就应加强对学生的专业教育，除了让他们明白今后从事什么岗位，这些岗位需要什么样的知识、能力与素质外，还要让他们了解自己今后的发展空间，并找到具体的学习方法与路径，从而引导他们逐步树立持久的职业志向。为此要把握好四个环节，首先是专业教育环节，向学生讲清专业的人才培养定位、岗位面向和能就业的岗位群，所要学习的相关课程，三年后所具备的知识、能力与素质；其次是将行业、企业所需职业素养与职业文化要求，全程融入理论教学与实践教学，将行业要求内化为学生的行为；再其次是杰出校友的言传身教，让学生从他们身上看到自己未来的道路；最后是要有高素质的“双师结构”的教师团队，将企业现场的经验和工作技巧提前教给学生。这种专业教育坚持三年不断线，就能不断提升学生的专业忠诚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 xml:space="preserve">    二是对接产业的专业建设体系。要将学校的专业建设与产业链紧密对接，形成专业群，以达到校内教育教学资源的共享，并实现人才就业岗位的迁移。专业群的构建要关注两个要素，外部要素是专业群内各专业要对接产业链，内部要素是群内各专业要具备共同的职业岗位要求、有相同的学科基础，可以实现课程、师资、实训资源的共享。许多高职院校在对接产业链构建专业群后，在管理方式上，按照“以群建院”的模式来实现对专业群的管理及教学资源的共享，形成规模化培养的集聚效应。湖南省首批优质校建设单位湖南铁道职业技术学院，细化轨道交通产业的设计研发、生产制造、销售维护、运用检修、信息应用等关键环节，按照专业基础相通、技术领域相近、职业岗位相关、教学资源共享的原则，对准生产制造环节，组建轨道交通智能制造专业群，对准运用、维护检修环节，组建轨道交通装备运用专业群，对准设计研发和信息应用环节的新技术，组建轨道交通智能控制技术专业群，覆盖了轨道交通装备全产业链的核心环节，培养的学生“会产品制造、能驾驶机车、懂售后维修”，最大程度实现学生就业岗位的迁移度与灵活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 xml:space="preserve">    三是紧跟科技发展的课程体系。在今年11月召开的中央全面深化改革委员会第五次会议上提出，“要把职业教育摆在更加突出的位置，对接科技发展趋势和市场需求，完善职业教育和培训体系……”这种“对接科技发展趋势”，主要是通过模块式的课程体系和课程内容来实现的。课程作为专业群人才培养的基本载体和专业群建设的支撑性要素，是专业群内学生“学”与教师“教”相互作用过程中所传递信息总和的载体。只有紧密对接产业链，构建与行业、企业人才需求相匹配的专业群课程体系，才能培养出符合市场需求的高素质人才。专业群课程体系的构建，表现为“底层共享、中层分立、高层互选”的逻辑结构。底层共享包括公共基础课、专业基础课与专业共选课，这些课程应紧跟科技发展，融入更多的新科技、新技术内容，培养学生的通识能力和专业基本能力；中层分立指的是各专业的核心课，体现的是专业群内各专业的个性培养要求；高层互选指的是专业群的专业共选课，一般安排在大三的上学期，体现的是职业迁移能力的培养，为学生毕业后从事与本专业相关联的岗位打下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 xml:space="preserve">    四是特质培养的素质教育体系。在进行素质教育时，应重点体现学生“特质”的培养，这种特质，集中体现了行业特征的差别、学校办学历史的差别、学生实际情况的差别。中国轨道交通产业的技术发展，表现为重载、高速、新材料、绿色环保等趋势，如何在人才培养规格中体现这种技术发展的新要求？湖南铁道职业技术学院实施特质培养的素质教育，较好地解决了这一问题。首先是面向行业与相关企业调研，对接轨道交通行业技术发展和企业岗位特质要求，提炼出“阳光心态、精湛技能、服从服务、安全质量、国际视野”五大学生核心特质，解决校企之间人才供求规格不一致的问题；其次是构建三层递进的素质教育课程体系，形成学生特质培养的质量生成系统，三层递进课程体系指“认知引导、情感共鸣、行为塑造”三大课程模块，共设计了34门特质培养课程，解决学生特质培养条块分割、缺乏系统化设计的问题；再其次是制定《学生职业素养教育教学行动方案》，设计公共基础课程、专业课程、职业素养课程、主题班会（晨会）、操行测评课程等五大教学项目，将五大核心特质内容融入五大项目的教学目标、教学内容、教学方法、教学考核全过程，解决教学内容不落地、实效不明显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 xml:space="preserve">    以上四个体系，在实践中取得了突出成效。近年来，由湖南铁道职业技术学院培养的大国工匠达到24名，其中包括2017年被中国中车授予“高铁工匠”称号的刘少杰、陈士华、盛金龙和罗斌；2018年被授予“全国五一劳动奖章”的谢光明、获得全国首批“铁路工匠”的胡勇勇；“90后”全国铁路技术能手刘鹏……他们都是轨道交通行业的“大国工匠”。大国工匠的培养，已成为高职办学区别于本科教育的个性标签及亮丽名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2"/>
          <w:szCs w:val="28"/>
        </w:rPr>
      </w:pPr>
      <w:r>
        <w:rPr>
          <w:rFonts w:hint="eastAsia" w:asciiTheme="minorEastAsia" w:hAnsiTheme="minorEastAsia" w:eastAsiaTheme="minorEastAsia" w:cstheme="minorEastAsia"/>
          <w:sz w:val="22"/>
          <w:szCs w:val="28"/>
        </w:rPr>
        <w:t xml:space="preserve">    （作者系湖南铁道职业技术学院高职教育研究所副所长，教授）</w:t>
      </w:r>
    </w:p>
    <w:sectPr>
      <w:pgSz w:w="11906" w:h="16838"/>
      <w:pgMar w:top="1157" w:right="1179" w:bottom="1157" w:left="1179" w:header="851" w:footer="992" w:gutter="0"/>
      <w:cols w:equalWidth="0" w:num="2">
        <w:col w:w="4561" w:space="425"/>
        <w:col w:w="4561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D1B00"/>
    <w:rsid w:val="617315E4"/>
    <w:rsid w:val="68AD1B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2018-12-13T12:17:00Z</dcterms:created>
  <dc:creator>Administrator</dc:creator>
  <cp:lastModifiedBy>Administrator</cp:lastModifiedBy>
  <dcterms:modified xsi:type="dcterms:W3CDTF">2018-12-14T02:27:44Z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