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教育部关于职业院校专业人才培养方案制订与实施工作的指导意见</w:t>
      </w:r>
    </w:p>
    <w:p>
      <w:pPr>
        <w:jc w:val="center"/>
        <w:rPr>
          <w:rFonts w:hint="eastAsia"/>
          <w:sz w:val="28"/>
          <w:szCs w:val="36"/>
        </w:rPr>
      </w:pPr>
      <w:r>
        <w:rPr>
          <w:rFonts w:hint="eastAsia"/>
          <w:sz w:val="28"/>
          <w:szCs w:val="36"/>
          <w:lang w:val="en-US" w:eastAsia="zh-CN"/>
        </w:rPr>
        <w:t>2019年6月5日</w:t>
      </w:r>
      <w:r>
        <w:rPr>
          <w:rFonts w:hint="eastAsia"/>
          <w:sz w:val="28"/>
          <w:szCs w:val="36"/>
        </w:rPr>
        <w:t xml:space="preserve"> 教职成〔2019〕13号</w:t>
      </w:r>
    </w:p>
    <w:p>
      <w:pPr>
        <w:rPr>
          <w:rFonts w:hint="eastAsia"/>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各省、自治区、直辖市教育厅（教委），各计划单列市教育局，新疆生产建设兵团教育局：</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w:t>
      </w:r>
      <w:r>
        <w:rPr>
          <w:rFonts w:hint="eastAsia"/>
          <w:lang w:val="en-US" w:eastAsia="zh-CN"/>
        </w:rPr>
        <w:t xml:space="preserve"> </w:t>
      </w:r>
      <w:r>
        <w:rPr>
          <w:rFonts w:hint="eastAsia"/>
        </w:rPr>
        <w:t>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现就职业院校专业人才培养方案制订与实施工作提出如下意见。</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一、总体要求</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xml:space="preserve">（一）指导思想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xml:space="preserve">（二）基本原则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 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坚持标准引领，确保科学规范。以职业教育国家教学标准为基本遵循，贯彻落实党和国家在课程设置、教学内容等方面的基本要求，强化专业人才培养方案的科学性、适应性和可操作性。</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坚持遵循规律，体现培养特色。遵循职业教育、技术技能人才成长和学生身心发展规律，处理好公共基础课程与专业课程、理论教学与实践教学、学历证书与各类职业培训证书之间的关系，整体设计教学活动。</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二、主要内容及要求</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附教学进程安排表等。学校可根据区域经济社会发展需求、办学特色和专业实际制订专业人才培养方案，但须满足以下基本要求。</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（一）明确培养目标</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（二）规范课程设置。课程设置分为公共基础课程和专业（技能）课程两类</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1.严格按照国家有关规定开齐开足公共基础课程。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全面推动习近平新时代中国特色社会主义思想进课程，中等职业学校统一实施中等职业学校思想政治课程标准，高等职业学校按规定统一使用马克思主义理论研究和建设工程思政课、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2.科学设置专业（技能）课程。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（三）合理安排学时</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三年制中职、高职每学年安排40周教学活动。三年制中职总学时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有关职业技能等级证书或已掌握的有关技术技能，按一定规则折算为学历教育相应学分。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（四）强化实践环节</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加强实践性教学，实践性教学学时原则上占总学时数50%以上。要积极推行认知实习、跟岗实习、顶岗实习等多种实习方式，强化以育人为目标的实习实训考核评价。学生顶岗实习时间一般为6个月，可根据专业实际，集中或分阶段安排。推动职业院校建好用好各类实训基地，强化学生实习实训。统筹推进文化育人、实践育人、活动育人，广泛开展各类社会实践活动。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（五）严格毕业要求</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（六）促进书证融通</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鼓励学校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（七）加强分类指导</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三、制订程序</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（一）规划与设计</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学校应当根据本意见要求，统筹规划，制定专业人才培养方案制（修）订的具体工作方案。成立由行业企业专家、教科研人员、一线教师和学生（毕业生）代表组成的专业建设委员会，共同做好专业人才培养方案制（修）订工作。</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（二）调研与分析</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各专业建设委员会要做好行业企业调研、毕业生跟踪调研和在校生学情调研，分析产业发展趋势和行业企业人才需求，明确本专业面向的职业岗位（群）所需要的知识、能力、素质，形成专业人才培养调研报告。</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（三）起草与审定</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（四）发布与更新</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审定通过的专业人才培养方案，学校按程序发布执行，报上级教育行政部门备案，并通过学校网站等主动向社会公开，接受全社会监督。学校应建立健全专业人才培养方案实施情况的评价、反馈与改进机制，根据经济社会发展需求、技术发展趋势和教育教学改革实际，及时优化调整。</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四、实施要求</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（一）全面加强党的领导</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（二）强化课程思政</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积极构建“思政课程+课程思政”大格局，推进全员全过程全方位“三全育人”，实现思想政治教育与技术技能培养的有机统一。结合职业院校学生特点，创新思政课程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（三）组织开发专业课程标准和教案</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要根据专业人才培养方案总体要求，制（修）订专业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（四）深化教师、教材、教法改革</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（五）推进信息技术与教学有机融合</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（六）改进学习过程管理与评价</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五、监督与指导</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进行定期检查评价，并公布检查结果。市级教育行政部门负责指导、检查、监督本地区中等职业学校专业人才培养方案制订与实施工作，并做好备案和汇总。充分发挥地方职业教育教研机构的研究咨询作用，组织开展有关交流研讨活动，指导和参与本地区职业院校专业人才培养方案制订工作。鼓励产教融合型企业、产教融合实训基地等参与专业人才培养方案的制订和实施，发挥行业、企业、家长等的作用，形成多元监督机制。</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r>
        <w:rPr>
          <w:rFonts w:hint="eastAsia"/>
        </w:rPr>
        <w:t>　　《教育部关于制定中等职业学校教学计划的原则意见》（教职成〔2009〕2号）、《关于制订高职高专教育专业教学计划的原则意见》（教高〔2000〕2号）自本意见印发之日起停止执行。</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rPr>
      </w:pPr>
    </w:p>
    <w:p>
      <w:pPr>
        <w:jc w:val="right"/>
        <w:rPr>
          <w:rFonts w:hint="eastAsia"/>
        </w:rPr>
      </w:pPr>
      <w:r>
        <w:rPr>
          <w:rFonts w:hint="eastAsia"/>
        </w:rPr>
        <w:t>教育部</w:t>
      </w:r>
      <w:bookmarkStart w:id="0" w:name="_GoBack"/>
      <w:bookmarkEnd w:id="0"/>
    </w:p>
    <w:p>
      <w:pPr>
        <w:jc w:val="right"/>
      </w:pPr>
      <w:r>
        <w:rPr>
          <w:rFonts w:hint="eastAsia"/>
        </w:rPr>
        <w:t>2019年6月5日</w:t>
      </w:r>
    </w:p>
    <w:sectPr>
      <w:pgSz w:w="11906" w:h="16838"/>
      <w:pgMar w:top="1134" w:right="1020" w:bottom="1134" w:left="1020" w:header="851" w:footer="992" w:gutter="0"/>
      <w:cols w:equalWidth="0" w:num="2">
        <w:col w:w="4720" w:space="425"/>
        <w:col w:w="472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97734"/>
    <w:rsid w:val="26097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2019-06-19T08:06:00Z</dcterms:created>
  <dc:creator>戴智堂</dc:creator>
  <cp:lastModifiedBy>戴智堂</cp:lastModifiedBy>
  <cp:lastPrinted>2019-06-19T08:13:22Z</cp:lastPrinted>
  <dcterms:modified xsi:type="dcterms:W3CDTF">2019-06-19T08:22:51Z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